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Fonts w:cs="宋体" w:asciiTheme="minorEastAsia" w:hAnsiTheme="minorEastAsia"/>
          <w:b/>
          <w:bCs/>
          <w:kern w:val="0"/>
          <w:sz w:val="28"/>
          <w:szCs w:val="28"/>
        </w:rPr>
      </w:pPr>
      <w:r>
        <w:rPr>
          <w:rFonts w:hint="eastAsia" w:cs="宋体" w:asciiTheme="minorEastAsia" w:hAnsiTheme="minorEastAsia"/>
          <w:b/>
          <w:bCs/>
          <w:kern w:val="0"/>
          <w:sz w:val="28"/>
          <w:szCs w:val="28"/>
        </w:rPr>
        <w:t>安徽外国语学院202</w:t>
      </w:r>
      <w:r>
        <w:rPr>
          <w:rFonts w:hint="eastAsia" w:cs="宋体" w:asciiTheme="minorEastAsia" w:hAnsiTheme="minorEastAsia"/>
          <w:b/>
          <w:bCs/>
          <w:kern w:val="0"/>
          <w:sz w:val="28"/>
          <w:szCs w:val="28"/>
          <w:lang w:val="en-US" w:eastAsia="zh-CN"/>
        </w:rPr>
        <w:t>1</w:t>
      </w:r>
      <w:r>
        <w:rPr>
          <w:rFonts w:hint="eastAsia" w:cs="宋体" w:asciiTheme="minorEastAsia" w:hAnsiTheme="minorEastAsia"/>
          <w:b/>
          <w:bCs/>
          <w:kern w:val="0"/>
          <w:sz w:val="28"/>
          <w:szCs w:val="28"/>
        </w:rPr>
        <w:t>年商务英语专业专升本</w:t>
      </w:r>
    </w:p>
    <w:p>
      <w:pPr>
        <w:widowControl/>
        <w:jc w:val="center"/>
        <w:textAlignment w:val="baseline"/>
        <w:rPr>
          <w:rFonts w:cs="宋体" w:asciiTheme="minorEastAsia" w:hAnsiTheme="minorEastAsia"/>
          <w:kern w:val="0"/>
          <w:sz w:val="28"/>
          <w:szCs w:val="28"/>
        </w:rPr>
      </w:pPr>
      <w:r>
        <w:rPr>
          <w:rFonts w:hint="eastAsia" w:cs="宋体" w:asciiTheme="minorEastAsia" w:hAnsiTheme="minorEastAsia"/>
          <w:b/>
          <w:bCs/>
          <w:kern w:val="0"/>
          <w:sz w:val="28"/>
          <w:szCs w:val="28"/>
        </w:rPr>
        <w:t>综合商务英语考试大纲</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一、总纲</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kern w:val="0"/>
          <w:sz w:val="24"/>
          <w:szCs w:val="28"/>
        </w:rPr>
        <w:t>《综</w:t>
      </w:r>
      <w:r>
        <w:rPr>
          <w:rFonts w:hint="eastAsia" w:cs="宋体" w:asciiTheme="minorEastAsia" w:hAnsiTheme="minorEastAsia"/>
          <w:kern w:val="0"/>
          <w:sz w:val="28"/>
          <w:szCs w:val="28"/>
        </w:rPr>
        <w:t>合商务英语》是商务英语专业基础阶段一门专业基础课。它融英语语言文化和商务知识技能为一体，其主要目的培养学生在商务活动各领域中运用英语的技巧和能力。教学内容与商务活动紧密联系，使学生在掌握语言技能的同时，了解现代国际商务的现状，提高其运用英语进行口头及书面商务交际的能力。</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课程是当代商务和应用语言相结合的重要课程之一，属于一门综合性课程。课程内容与商务活动紧密相连，侧重介绍与商务活动及日常业务相关的语言及语言技巧的运用。培养学生在各种商务活动及日常业务中英语语言的实际应用能力。这门课程还具有延伸性，与其他的商务英语专业课程(国际金融、商务写作、外贸函电、外贸进出口实务)等的教学互相渗透，互相促进，互相支撑，使学生具有较好分析、书面表达能力，以最终培养和形成学生实际运用商务语言的能力，为进入高年级专业学习打下扎实的基础。</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《综合商务英语》是商务英语专业学生参加专升本考试的必考专业科目。该科目的考试成绩是衡量学生是否有资格进入更高层次学习的重要依据。</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二、考试目的</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此项考试旨在全面检查学生是否达到该课程教学大纲所规定的各项要求，考核学生综合运用各项商务知识和基本技能解决问题的能力。此项考试既检测学生的英语应用单项技能，也检测综合运用英语语言知识的能力和商务知识的能力。</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三、考试范围</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考试的范围包括基础阶段教学大纲所规定的内容，检测学生阶段性应掌握的内容以及学习情况。</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四、试题形式</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为了公平、公正、科学地考察学生运用各项基本技能的能力，本考试题型采取客观题和主观题相结合的形式。</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客观题主要考察学生对英语语法、句型结构和商务词汇量的掌握情况和商务英语阅读能力。主观题主要考察学生在商务语境下英汉两种语言的互译能力以及商务英语信函写作能力。客观试题旨在检测学生对英语及商务基础知识的掌握，而主观试题旨在检测学生综合运用语言的能力和商务知识的能力，从而提高试卷的效度。</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五、考试</w:t>
      </w:r>
      <w:r>
        <w:rPr>
          <w:rFonts w:hint="eastAsia" w:cs="宋体" w:asciiTheme="minorEastAsia" w:hAnsiTheme="minorEastAsia"/>
          <w:b/>
          <w:bCs/>
          <w:kern w:val="0"/>
          <w:sz w:val="28"/>
          <w:szCs w:val="28"/>
          <w:lang w:eastAsia="zh-CN"/>
        </w:rPr>
        <w:t>主要</w:t>
      </w:r>
      <w:r>
        <w:rPr>
          <w:rFonts w:hint="eastAsia" w:cs="宋体" w:asciiTheme="minorEastAsia" w:hAnsiTheme="minorEastAsia"/>
          <w:b/>
          <w:bCs/>
          <w:kern w:val="0"/>
          <w:sz w:val="28"/>
          <w:szCs w:val="28"/>
        </w:rPr>
        <w:t>内容</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本考试</w:t>
      </w:r>
      <w:r>
        <w:rPr>
          <w:rFonts w:hint="eastAsia" w:cs="宋体" w:asciiTheme="minorEastAsia" w:hAnsiTheme="minorEastAsia"/>
          <w:kern w:val="0"/>
          <w:sz w:val="28"/>
          <w:szCs w:val="28"/>
          <w:lang w:eastAsia="zh-CN"/>
        </w:rPr>
        <w:t>主要</w:t>
      </w:r>
      <w:r>
        <w:rPr>
          <w:rFonts w:hint="eastAsia" w:cs="宋体" w:asciiTheme="minorEastAsia" w:hAnsiTheme="minorEastAsia"/>
          <w:kern w:val="0"/>
          <w:sz w:val="28"/>
          <w:szCs w:val="28"/>
        </w:rPr>
        <w:t>内容涵盖专科阶段《综合商务英语》课程的重要词汇、语法结构、英汉互译等知识点;检测考生是否达到《综合商务英语》课程所要求的商务文章阅读理解能力水平和商务信函写作水平。</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考试内容共有五个部分：一、商务英语基础知识; 二、商务英语翻译;三、商务英语完型填空 四、商务英语阅读; 五、商务英语写作。</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1. 商务英语基础知识</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本题旨在测试考生运用商务英语词汇、短语、语法结构知识解决问题的能力。</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本题为客观题，题型为选择题。</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2.商务英语翻译</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本题旨在考察学生通过所掌握的英语语言知识和商务知识进行英汉两种语言互译的能力。原文为长度不超过50字(词)的汉(英)句子。</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译文要求忠实原文、语法正确、表达较流畅地道。</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本题为主观题，题型为翻译。</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3.商务英语完型填空</w:t>
      </w:r>
    </w:p>
    <w:p>
      <w:pPr>
        <w:widowControl/>
        <w:ind w:firstLine="540"/>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本题旨在测试学生通过所掌握的应用语言知识、商务知识以及跨文化理解能力获取信息的能力。根据上下文理解准确的定位正确选项。</w:t>
      </w:r>
    </w:p>
    <w:p>
      <w:pPr>
        <w:widowControl/>
        <w:ind w:firstLine="540"/>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本题为客观题，题型为选择题。</w:t>
      </w:r>
    </w:p>
    <w:p>
      <w:pPr>
        <w:widowControl/>
        <w:ind w:firstLine="560" w:firstLineChars="200"/>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4.商务英语阅读</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本题旨在测试学生通过所掌握的应用语言知识、商务知识以及跨文化理解能力获取信息的能力。既要求准确的理解能力，也要求有一定的阅读速度。</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本题所选文章既有集中体现国际经贸商务中最具普遍意义的内容，又有涉及当代国际经贸主要领域的专题文章，反映当今世界经贸商务领域的最新动态。学生需要在有限的时间迅速准确地捕捉到所要求的信息。</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本题为客观题，题型为选择题。</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5.商务英语写作</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本题旨在测试学生的商务英语写作能力。本题为商务信函或商务报告类写作，要求考生利用所给材料或图表，提出相关问题并加以分析说明，要求文章信息明确，内容完整，格式正确。</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具体要求包括：</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(1)切题，商务信函或报告格式正确;</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(2)表达清楚，观点鲜明，结构、内容完整;</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(3)意思连贯，文字通顺，衔接自然，条理清晰;</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(4)句法灵活多变，商务词汇使用准确、得体;</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(5)拼写正确，无明显语法错误。</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本题为主观题，题型为商务英语信函或商务英语报告写作。</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六、试卷结构</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试卷题型比例如下表：</w:t>
      </w:r>
    </w:p>
    <w:tbl>
      <w:tblPr>
        <w:tblStyle w:val="5"/>
        <w:tblW w:w="6454" w:type="dxa"/>
        <w:jc w:val="center"/>
        <w:tblLayout w:type="autofit"/>
        <w:tblCellMar>
          <w:top w:w="0" w:type="dxa"/>
          <w:left w:w="0" w:type="dxa"/>
          <w:bottom w:w="0" w:type="dxa"/>
          <w:right w:w="0" w:type="dxa"/>
        </w:tblCellMar>
      </w:tblPr>
      <w:tblGrid>
        <w:gridCol w:w="1514"/>
        <w:gridCol w:w="2285"/>
        <w:gridCol w:w="2655"/>
      </w:tblGrid>
      <w:tr>
        <w:tblPrEx>
          <w:tblCellMar>
            <w:top w:w="0" w:type="dxa"/>
            <w:left w:w="0" w:type="dxa"/>
            <w:bottom w:w="0" w:type="dxa"/>
            <w:right w:w="0" w:type="dxa"/>
          </w:tblCellMar>
        </w:tblPrEx>
        <w:trPr>
          <w:trHeight w:val="793" w:hRule="atLeast"/>
          <w:jc w:val="center"/>
        </w:trPr>
        <w:tc>
          <w:tcPr>
            <w:tcW w:w="151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题目序号</w:t>
            </w:r>
          </w:p>
        </w:tc>
        <w:tc>
          <w:tcPr>
            <w:tcW w:w="22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考察能力</w:t>
            </w:r>
          </w:p>
        </w:tc>
        <w:tc>
          <w:tcPr>
            <w:tcW w:w="26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题型</w:t>
            </w:r>
          </w:p>
        </w:tc>
      </w:tr>
      <w:tr>
        <w:tblPrEx>
          <w:tblCellMar>
            <w:top w:w="0" w:type="dxa"/>
            <w:left w:w="0" w:type="dxa"/>
            <w:bottom w:w="0" w:type="dxa"/>
            <w:right w:w="0" w:type="dxa"/>
          </w:tblCellMar>
        </w:tblPrEx>
        <w:trPr>
          <w:trHeight w:val="1083" w:hRule="atLeast"/>
          <w:jc w:val="center"/>
        </w:trPr>
        <w:tc>
          <w:tcPr>
            <w:tcW w:w="151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cs="Times New Roman" w:asciiTheme="minorEastAsia" w:hAnsiTheme="minorEastAsia"/>
                <w:kern w:val="0"/>
                <w:sz w:val="28"/>
                <w:szCs w:val="28"/>
              </w:rPr>
              <w:t>1</w:t>
            </w:r>
          </w:p>
        </w:tc>
        <w:tc>
          <w:tcPr>
            <w:tcW w:w="22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商务英语</w:t>
            </w:r>
          </w:p>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基础知识</w:t>
            </w:r>
          </w:p>
        </w:tc>
        <w:tc>
          <w:tcPr>
            <w:tcW w:w="26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选择</w:t>
            </w:r>
          </w:p>
        </w:tc>
      </w:tr>
      <w:tr>
        <w:tblPrEx>
          <w:tblCellMar>
            <w:top w:w="0" w:type="dxa"/>
            <w:left w:w="0" w:type="dxa"/>
            <w:bottom w:w="0" w:type="dxa"/>
            <w:right w:w="0" w:type="dxa"/>
          </w:tblCellMar>
        </w:tblPrEx>
        <w:trPr>
          <w:trHeight w:val="690" w:hRule="atLeast"/>
          <w:jc w:val="center"/>
        </w:trPr>
        <w:tc>
          <w:tcPr>
            <w:tcW w:w="151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190" w:lineRule="atLeast"/>
              <w:jc w:val="center"/>
              <w:textAlignment w:val="baseline"/>
              <w:rPr>
                <w:rFonts w:cs="宋体" w:asciiTheme="minorEastAsia" w:hAnsiTheme="minorEastAsia"/>
                <w:kern w:val="0"/>
                <w:sz w:val="28"/>
                <w:szCs w:val="28"/>
              </w:rPr>
            </w:pPr>
            <w:r>
              <w:rPr>
                <w:rFonts w:cs="Times New Roman" w:asciiTheme="minorEastAsia" w:hAnsiTheme="minorEastAsia"/>
                <w:kern w:val="0"/>
                <w:sz w:val="28"/>
                <w:szCs w:val="28"/>
              </w:rPr>
              <w:t>2</w:t>
            </w:r>
          </w:p>
        </w:tc>
        <w:tc>
          <w:tcPr>
            <w:tcW w:w="22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190"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商务英语翻译</w:t>
            </w:r>
          </w:p>
        </w:tc>
        <w:tc>
          <w:tcPr>
            <w:tcW w:w="26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190"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英汉句子，互译</w:t>
            </w:r>
          </w:p>
        </w:tc>
      </w:tr>
      <w:tr>
        <w:tblPrEx>
          <w:tblCellMar>
            <w:top w:w="0" w:type="dxa"/>
            <w:left w:w="0" w:type="dxa"/>
            <w:bottom w:w="0" w:type="dxa"/>
            <w:right w:w="0" w:type="dxa"/>
          </w:tblCellMar>
        </w:tblPrEx>
        <w:trPr>
          <w:trHeight w:val="728" w:hRule="atLeast"/>
          <w:jc w:val="center"/>
        </w:trPr>
        <w:tc>
          <w:tcPr>
            <w:tcW w:w="151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190" w:lineRule="atLeast"/>
              <w:jc w:val="center"/>
              <w:textAlignment w:val="baseline"/>
              <w:rPr>
                <w:rFonts w:cs="Times New Roman" w:asciiTheme="minorEastAsia" w:hAnsiTheme="minorEastAsia"/>
                <w:kern w:val="0"/>
                <w:sz w:val="28"/>
                <w:szCs w:val="28"/>
              </w:rPr>
            </w:pPr>
            <w:r>
              <w:rPr>
                <w:rFonts w:cs="Times New Roman" w:asciiTheme="minorEastAsia" w:hAnsiTheme="minorEastAsia"/>
                <w:kern w:val="0"/>
                <w:sz w:val="28"/>
                <w:szCs w:val="28"/>
              </w:rPr>
              <w:t>3</w:t>
            </w:r>
          </w:p>
        </w:tc>
        <w:tc>
          <w:tcPr>
            <w:tcW w:w="22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190"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商务英语完型</w:t>
            </w:r>
          </w:p>
        </w:tc>
        <w:tc>
          <w:tcPr>
            <w:tcW w:w="26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190"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选择</w:t>
            </w:r>
          </w:p>
        </w:tc>
      </w:tr>
      <w:tr>
        <w:tblPrEx>
          <w:tblCellMar>
            <w:top w:w="0" w:type="dxa"/>
            <w:left w:w="0" w:type="dxa"/>
            <w:bottom w:w="0" w:type="dxa"/>
            <w:right w:w="0" w:type="dxa"/>
          </w:tblCellMar>
        </w:tblPrEx>
        <w:trPr>
          <w:trHeight w:val="703" w:hRule="atLeast"/>
          <w:jc w:val="center"/>
        </w:trPr>
        <w:tc>
          <w:tcPr>
            <w:tcW w:w="151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cs="Times New Roman" w:asciiTheme="minorEastAsia" w:hAnsiTheme="minorEastAsia"/>
                <w:kern w:val="0"/>
                <w:sz w:val="28"/>
                <w:szCs w:val="28"/>
              </w:rPr>
              <w:t>4</w:t>
            </w:r>
          </w:p>
        </w:tc>
        <w:tc>
          <w:tcPr>
            <w:tcW w:w="22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商务英语阅读</w:t>
            </w:r>
          </w:p>
        </w:tc>
        <w:tc>
          <w:tcPr>
            <w:tcW w:w="26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选择</w:t>
            </w:r>
          </w:p>
        </w:tc>
      </w:tr>
      <w:tr>
        <w:tblPrEx>
          <w:tblCellMar>
            <w:top w:w="0" w:type="dxa"/>
            <w:left w:w="0" w:type="dxa"/>
            <w:bottom w:w="0" w:type="dxa"/>
            <w:right w:w="0" w:type="dxa"/>
          </w:tblCellMar>
        </w:tblPrEx>
        <w:trPr>
          <w:trHeight w:val="1327" w:hRule="atLeast"/>
          <w:jc w:val="center"/>
        </w:trPr>
        <w:tc>
          <w:tcPr>
            <w:tcW w:w="151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cs="Times New Roman" w:asciiTheme="minorEastAsia" w:hAnsiTheme="minorEastAsia"/>
                <w:kern w:val="0"/>
                <w:sz w:val="28"/>
                <w:szCs w:val="28"/>
              </w:rPr>
              <w:t>5</w:t>
            </w:r>
          </w:p>
        </w:tc>
        <w:tc>
          <w:tcPr>
            <w:tcW w:w="22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商务英语写作</w:t>
            </w:r>
          </w:p>
        </w:tc>
        <w:tc>
          <w:tcPr>
            <w:tcW w:w="265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wordWrap w:val="0"/>
              <w:spacing w:line="383" w:lineRule="atLeast"/>
              <w:jc w:val="center"/>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商务信函类，商务报告类</w:t>
            </w:r>
          </w:p>
        </w:tc>
      </w:tr>
    </w:tbl>
    <w:p>
      <w:pPr>
        <w:widowControl/>
        <w:jc w:val="left"/>
        <w:textAlignment w:val="baseline"/>
        <w:rPr>
          <w:rFonts w:cs="宋体" w:asciiTheme="minorEastAsia" w:hAnsiTheme="minorEastAsia"/>
          <w:kern w:val="0"/>
          <w:sz w:val="28"/>
          <w:szCs w:val="28"/>
        </w:rPr>
      </w:pP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七、 考试要求</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本科目考试形式为闭卷考试，考生不得携带任何形式的参考资料和电子读物或工具。</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　八、 参考书目</w:t>
      </w:r>
    </w:p>
    <w:p>
      <w:pPr>
        <w:widowControl/>
        <w:ind w:firstLine="560"/>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1.《职通商务英语4》</w:t>
      </w:r>
      <w:r>
        <w:rPr>
          <w:rFonts w:cs="宋体" w:asciiTheme="minorEastAsia" w:hAnsiTheme="minorEastAsia"/>
          <w:kern w:val="0"/>
          <w:sz w:val="28"/>
          <w:szCs w:val="28"/>
        </w:rPr>
        <w:t> 高等教育出版社</w:t>
      </w:r>
      <w:r>
        <w:rPr>
          <w:rFonts w:hint="eastAsia" w:cs="宋体" w:asciiTheme="minorEastAsia" w:hAnsiTheme="minorEastAsia"/>
          <w:kern w:val="0"/>
          <w:sz w:val="28"/>
          <w:szCs w:val="28"/>
        </w:rPr>
        <w:t xml:space="preserve"> 主编贺雪娟，郭定芹 2010年第二版</w:t>
      </w:r>
    </w:p>
    <w:p>
      <w:pPr>
        <w:widowControl/>
        <w:ind w:firstLine="560"/>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2. 《商务英语（一级）综合实训教程》学生用书  化学工业出版社 主编岳宏  2016年第一版。</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3. 语法、阅读、写作部分参考相关书籍。</w:t>
      </w:r>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r>
        <w:rPr>
          <w:rFonts w:hint="eastAsia" w:cs="宋体" w:asciiTheme="minorEastAsia" w:hAnsiTheme="minorEastAsia"/>
          <w:b/>
          <w:bCs/>
          <w:kern w:val="0"/>
          <w:sz w:val="28"/>
          <w:szCs w:val="28"/>
        </w:rPr>
        <w:t>九、考试</w:t>
      </w:r>
      <w:r>
        <w:rPr>
          <w:rFonts w:hint="eastAsia" w:cs="宋体" w:asciiTheme="minorEastAsia" w:hAnsiTheme="minorEastAsia"/>
          <w:b/>
          <w:bCs/>
          <w:kern w:val="0"/>
          <w:sz w:val="28"/>
          <w:szCs w:val="28"/>
          <w:lang w:eastAsia="zh-CN"/>
        </w:rPr>
        <w:t>总分及考试时间</w:t>
      </w:r>
      <w:bookmarkStart w:id="0" w:name="_GoBack"/>
      <w:bookmarkEnd w:id="0"/>
    </w:p>
    <w:p>
      <w:pPr>
        <w:widowControl/>
        <w:jc w:val="lef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考试为笔试，考试方式为闭卷，分值1</w:t>
      </w:r>
      <w:r>
        <w:rPr>
          <w:rFonts w:cs="宋体" w:asciiTheme="minorEastAsia" w:hAnsiTheme="minorEastAsia"/>
          <w:kern w:val="0"/>
          <w:sz w:val="28"/>
          <w:szCs w:val="28"/>
        </w:rPr>
        <w:t>5</w:t>
      </w:r>
      <w:r>
        <w:rPr>
          <w:rFonts w:hint="eastAsia" w:cs="宋体" w:asciiTheme="minorEastAsia" w:hAnsiTheme="minorEastAsia"/>
          <w:kern w:val="0"/>
          <w:sz w:val="28"/>
          <w:szCs w:val="28"/>
        </w:rPr>
        <w:t>0分</w:t>
      </w:r>
      <w:r>
        <w:rPr>
          <w:rFonts w:hint="eastAsia" w:cs="宋体" w:asciiTheme="minorEastAsia" w:hAnsiTheme="minorEastAsia"/>
          <w:kern w:val="0"/>
          <w:sz w:val="28"/>
          <w:szCs w:val="28"/>
          <w:lang w:eastAsia="zh-CN"/>
        </w:rPr>
        <w:t>，考试时间</w:t>
      </w:r>
      <w:r>
        <w:rPr>
          <w:rFonts w:hint="eastAsia" w:cs="宋体" w:asciiTheme="minorEastAsia" w:hAnsiTheme="minorEastAsia"/>
          <w:kern w:val="0"/>
          <w:sz w:val="28"/>
          <w:szCs w:val="28"/>
          <w:lang w:val="en-US" w:eastAsia="zh-CN"/>
        </w:rPr>
        <w:t>120分钟</w:t>
      </w:r>
      <w:r>
        <w:rPr>
          <w:rFonts w:hint="eastAsia" w:cs="宋体" w:asciiTheme="minorEastAsia" w:hAnsiTheme="minorEastAsia"/>
          <w:kern w:val="0"/>
          <w:sz w:val="28"/>
          <w:szCs w:val="28"/>
        </w:rPr>
        <w:t>。</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06EB"/>
    <w:rsid w:val="00107FC1"/>
    <w:rsid w:val="002559CC"/>
    <w:rsid w:val="003F2F02"/>
    <w:rsid w:val="00554468"/>
    <w:rsid w:val="005B4E4E"/>
    <w:rsid w:val="006D07FC"/>
    <w:rsid w:val="00843E88"/>
    <w:rsid w:val="00A15B45"/>
    <w:rsid w:val="00A306EB"/>
    <w:rsid w:val="00CA26B4"/>
    <w:rsid w:val="00D078C3"/>
    <w:rsid w:val="00F0547C"/>
    <w:rsid w:val="058D77CE"/>
    <w:rsid w:val="063C3C5E"/>
    <w:rsid w:val="086974F1"/>
    <w:rsid w:val="0C272E5C"/>
    <w:rsid w:val="1A67791B"/>
    <w:rsid w:val="30AE49C1"/>
    <w:rsid w:val="319B3093"/>
    <w:rsid w:val="42E03D9C"/>
    <w:rsid w:val="4573625E"/>
    <w:rsid w:val="561D4619"/>
    <w:rsid w:val="5836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semiHidden/>
    <w:qFormat/>
    <w:uiPriority w:val="99"/>
    <w:rPr>
      <w:kern w:val="2"/>
      <w:sz w:val="18"/>
      <w:szCs w:val="18"/>
    </w:rPr>
  </w:style>
  <w:style w:type="character" w:customStyle="1" w:styleId="9">
    <w:name w:val="页脚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5F0B9-7BA7-4708-85B8-9B954AF4C29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308</Words>
  <Characters>1756</Characters>
  <Lines>14</Lines>
  <Paragraphs>4</Paragraphs>
  <TotalTime>7</TotalTime>
  <ScaleCrop>false</ScaleCrop>
  <LinksUpToDate>false</LinksUpToDate>
  <CharactersWithSpaces>2060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2020-04-12T07:18:00Z</dcterms:created>
  <dc:creator>HP</dc:creator>
  <cp:lastModifiedBy>Administrator</cp:lastModifiedBy>
  <dcterms:modified xsi:type="dcterms:W3CDTF">2021-03-10T13:27:09Z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