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baseline"/>
        <w:rPr>
          <w:rFonts w:cs="宋体" w:asciiTheme="minorEastAsia" w:hAnsiTheme="minorEastAsia"/>
          <w:b/>
          <w:bCs/>
          <w:kern w:val="0"/>
          <w:sz w:val="28"/>
          <w:szCs w:val="28"/>
        </w:rPr>
      </w:pPr>
      <w:r>
        <w:rPr>
          <w:rFonts w:hint="eastAsia" w:cs="宋体" w:asciiTheme="minorEastAsia" w:hAnsiTheme="minorEastAsia"/>
          <w:b/>
          <w:bCs/>
          <w:kern w:val="0"/>
          <w:sz w:val="28"/>
          <w:szCs w:val="28"/>
        </w:rPr>
        <w:t>202</w:t>
      </w:r>
      <w:r>
        <w:rPr>
          <w:rFonts w:hint="eastAsia" w:cs="宋体" w:asciiTheme="minorEastAsia" w:hAnsiTheme="minorEastAsia"/>
          <w:b/>
          <w:bCs/>
          <w:kern w:val="0"/>
          <w:sz w:val="28"/>
          <w:szCs w:val="28"/>
          <w:lang w:val="en-US" w:eastAsia="zh-CN"/>
        </w:rPr>
        <w:t>1</w:t>
      </w:r>
      <w:r>
        <w:rPr>
          <w:rFonts w:hint="eastAsia" w:cs="宋体" w:asciiTheme="minorEastAsia" w:hAnsiTheme="minorEastAsia"/>
          <w:b/>
          <w:bCs/>
          <w:kern w:val="0"/>
          <w:sz w:val="28"/>
          <w:szCs w:val="28"/>
        </w:rPr>
        <w:t>年安徽外国语学院</w:t>
      </w:r>
      <w:bookmarkStart w:id="0" w:name="_Hlk37603470"/>
      <w:r>
        <w:rPr>
          <w:rFonts w:hint="eastAsia" w:cs="宋体" w:asciiTheme="minorEastAsia" w:hAnsiTheme="minorEastAsia"/>
          <w:b/>
          <w:bCs/>
          <w:kern w:val="0"/>
          <w:sz w:val="28"/>
          <w:szCs w:val="28"/>
        </w:rPr>
        <w:t>商务英语专业</w:t>
      </w:r>
    </w:p>
    <w:p>
      <w:pPr>
        <w:widowControl/>
        <w:jc w:val="center"/>
        <w:textAlignment w:val="baseline"/>
        <w:rPr>
          <w:rFonts w:cs="宋体" w:asciiTheme="minorEastAsia" w:hAnsiTheme="minorEastAsia"/>
          <w:kern w:val="0"/>
          <w:sz w:val="28"/>
          <w:szCs w:val="28"/>
        </w:rPr>
      </w:pPr>
      <w:r>
        <w:rPr>
          <w:rFonts w:hint="eastAsia" w:cs="宋体" w:asciiTheme="minorEastAsia" w:hAnsiTheme="minorEastAsia"/>
          <w:b/>
          <w:bCs/>
          <w:kern w:val="0"/>
          <w:sz w:val="28"/>
          <w:szCs w:val="28"/>
        </w:rPr>
        <w:t>专升本</w:t>
      </w:r>
      <w:bookmarkEnd w:id="0"/>
      <w:r>
        <w:rPr>
          <w:rFonts w:hint="eastAsia" w:cs="宋体" w:asciiTheme="minorEastAsia" w:hAnsiTheme="minorEastAsia"/>
          <w:b/>
          <w:bCs/>
          <w:kern w:val="0"/>
          <w:sz w:val="28"/>
          <w:szCs w:val="28"/>
        </w:rPr>
        <w:t>国际贸易实务考试大纲</w:t>
      </w:r>
    </w:p>
    <w:p>
      <w:pPr>
        <w:widowControl/>
        <w:spacing w:line="600" w:lineRule="atLeast"/>
        <w:jc w:val="left"/>
        <w:textAlignment w:val="baseline"/>
        <w:rPr>
          <w:rFonts w:ascii="宋体" w:hAnsi="宋体" w:cs="宋体"/>
          <w:b/>
          <w:color w:val="262626"/>
          <w:kern w:val="0"/>
          <w:sz w:val="28"/>
          <w:szCs w:val="28"/>
        </w:rPr>
      </w:pPr>
      <w:r>
        <w:rPr>
          <w:rFonts w:hint="eastAsia" w:ascii="宋体" w:hAnsi="宋体" w:cs="宋体"/>
          <w:b/>
          <w:color w:val="262626"/>
          <w:kern w:val="0"/>
          <w:sz w:val="28"/>
          <w:szCs w:val="28"/>
        </w:rPr>
        <w:t>一、考试性质</w:t>
      </w:r>
    </w:p>
    <w:p>
      <w:pPr>
        <w:widowControl/>
        <w:spacing w:line="600" w:lineRule="atLeast"/>
        <w:ind w:firstLine="560" w:firstLineChars="200"/>
        <w:jc w:val="left"/>
        <w:textAlignment w:val="baseline"/>
        <w:rPr>
          <w:rFonts w:ascii="宋体" w:hAnsi="宋体" w:cs="宋体"/>
          <w:color w:val="262626"/>
          <w:kern w:val="0"/>
          <w:sz w:val="28"/>
          <w:szCs w:val="28"/>
        </w:rPr>
      </w:pPr>
      <w:r>
        <w:rPr>
          <w:rFonts w:hint="eastAsia" w:ascii="宋体" w:hAnsi="宋体" w:cs="宋体"/>
          <w:color w:val="262626"/>
          <w:kern w:val="0"/>
          <w:sz w:val="28"/>
          <w:szCs w:val="28"/>
        </w:rPr>
        <w:t>安徽外国语学院将于202</w:t>
      </w:r>
      <w:r>
        <w:rPr>
          <w:rFonts w:hint="eastAsia" w:ascii="宋体" w:hAnsi="宋体" w:cs="宋体"/>
          <w:color w:val="262626"/>
          <w:kern w:val="0"/>
          <w:sz w:val="28"/>
          <w:szCs w:val="28"/>
          <w:lang w:val="en-US" w:eastAsia="zh-CN"/>
        </w:rPr>
        <w:t>1</w:t>
      </w:r>
      <w:r>
        <w:rPr>
          <w:rFonts w:hint="eastAsia" w:ascii="宋体" w:hAnsi="宋体" w:cs="宋体"/>
          <w:color w:val="262626"/>
          <w:kern w:val="0"/>
          <w:sz w:val="28"/>
          <w:szCs w:val="28"/>
        </w:rPr>
        <w:t>年举行的专升本选拔考试是为招收优秀专科毕业生升入本科阶段学习而设置的选拔考试。它的主要目的是测试考试国际贸易实务素质和能力。包括对《国际贸易实务》课程各项内容的掌握程度和会运用相关知识解决问题的能力。考试对象为报考202</w:t>
      </w:r>
      <w:r>
        <w:rPr>
          <w:rFonts w:hint="eastAsia" w:ascii="宋体" w:hAnsi="宋体" w:cs="宋体"/>
          <w:color w:val="262626"/>
          <w:kern w:val="0"/>
          <w:sz w:val="28"/>
          <w:szCs w:val="28"/>
          <w:lang w:val="en-US" w:eastAsia="zh-CN"/>
        </w:rPr>
        <w:t>1</w:t>
      </w:r>
      <w:r>
        <w:rPr>
          <w:rFonts w:hint="eastAsia" w:ascii="宋体" w:hAnsi="宋体" w:cs="宋体"/>
          <w:color w:val="262626"/>
          <w:kern w:val="0"/>
          <w:sz w:val="28"/>
          <w:szCs w:val="28"/>
        </w:rPr>
        <w:t>年安徽外国语学院</w:t>
      </w:r>
      <w:r>
        <w:rPr>
          <w:rFonts w:hint="eastAsia" w:ascii="宋体" w:hAnsi="宋体" w:cs="宋体"/>
          <w:color w:val="262626"/>
          <w:kern w:val="0"/>
          <w:sz w:val="28"/>
          <w:szCs w:val="28"/>
          <w:lang w:eastAsia="zh-CN"/>
        </w:rPr>
        <w:t>英语</w:t>
      </w:r>
      <w:r>
        <w:rPr>
          <w:rFonts w:hint="eastAsia" w:ascii="宋体" w:hAnsi="宋体" w:cs="宋体"/>
          <w:color w:val="262626"/>
          <w:kern w:val="0"/>
          <w:sz w:val="28"/>
          <w:szCs w:val="28"/>
        </w:rPr>
        <w:t>学院专升本商务英语专业的考生。</w:t>
      </w:r>
    </w:p>
    <w:p>
      <w:pPr>
        <w:widowControl/>
        <w:spacing w:line="600" w:lineRule="atLeast"/>
        <w:jc w:val="left"/>
        <w:textAlignment w:val="baseline"/>
        <w:rPr>
          <w:rFonts w:ascii="宋体" w:hAnsi="宋体" w:cs="宋体"/>
          <w:b/>
          <w:color w:val="262626"/>
          <w:kern w:val="0"/>
          <w:sz w:val="28"/>
          <w:szCs w:val="28"/>
        </w:rPr>
      </w:pPr>
      <w:r>
        <w:rPr>
          <w:rFonts w:hint="eastAsia" w:ascii="宋体" w:hAnsi="宋体" w:cs="宋体"/>
          <w:b/>
          <w:color w:val="262626"/>
          <w:kern w:val="0"/>
          <w:sz w:val="28"/>
          <w:szCs w:val="28"/>
        </w:rPr>
        <w:t>二、考试的</w:t>
      </w:r>
      <w:r>
        <w:rPr>
          <w:rFonts w:hint="eastAsia" w:ascii="宋体" w:hAnsi="宋体" w:cs="宋体"/>
          <w:b/>
          <w:color w:val="262626"/>
          <w:kern w:val="0"/>
          <w:sz w:val="28"/>
          <w:szCs w:val="28"/>
          <w:lang w:eastAsia="zh-CN"/>
        </w:rPr>
        <w:t>主要要求</w:t>
      </w:r>
    </w:p>
    <w:p>
      <w:pPr>
        <w:widowControl/>
        <w:spacing w:line="600" w:lineRule="atLeast"/>
        <w:ind w:firstLine="480"/>
        <w:jc w:val="left"/>
        <w:textAlignment w:val="baseline"/>
        <w:rPr>
          <w:rFonts w:ascii="宋体" w:hAnsi="宋体" w:cs="宋体"/>
          <w:color w:val="262626"/>
          <w:kern w:val="0"/>
          <w:sz w:val="28"/>
          <w:szCs w:val="28"/>
        </w:rPr>
      </w:pPr>
      <w:r>
        <w:rPr>
          <w:rFonts w:hint="eastAsia" w:ascii="宋体" w:hAnsi="宋体" w:cs="宋体"/>
          <w:color w:val="262626"/>
          <w:kern w:val="0"/>
          <w:sz w:val="28"/>
          <w:szCs w:val="28"/>
          <w:lang w:eastAsia="zh-CN"/>
        </w:rPr>
        <w:t>本课程主要</w:t>
      </w:r>
      <w:r>
        <w:rPr>
          <w:rFonts w:hint="eastAsia" w:ascii="宋体" w:hAnsi="宋体" w:cs="宋体"/>
          <w:color w:val="262626"/>
          <w:kern w:val="0"/>
          <w:sz w:val="28"/>
          <w:szCs w:val="28"/>
        </w:rPr>
        <w:t>要求考生系统地理解《国际贸易实务》课程的基本概念、基本理论，掌握进出口业务工作的基本环节和外贸合同的各项交易条件，熟练地进行合同条款的谈判及外贸合同的签订与履行工作的基本方法。要求考生具有国际贸易实务中外报价核算、实际外贸业务操作和风险控制等能力和综合运用所学知识分析和解决问题的能力，能达到本科阶段学习所需要的素质、知识和能力基本要求。</w:t>
      </w:r>
    </w:p>
    <w:p>
      <w:pPr>
        <w:widowControl/>
        <w:spacing w:line="600" w:lineRule="atLeast"/>
        <w:jc w:val="left"/>
        <w:textAlignment w:val="baseline"/>
        <w:rPr>
          <w:rFonts w:ascii="宋体" w:hAnsi="宋体" w:cs="宋体"/>
          <w:b/>
          <w:color w:val="262626"/>
          <w:kern w:val="0"/>
          <w:sz w:val="28"/>
          <w:szCs w:val="28"/>
        </w:rPr>
      </w:pPr>
      <w:r>
        <w:rPr>
          <w:rFonts w:hint="eastAsia" w:ascii="宋体" w:hAnsi="宋体" w:cs="宋体"/>
          <w:b/>
          <w:color w:val="262626"/>
          <w:kern w:val="0"/>
          <w:sz w:val="28"/>
          <w:szCs w:val="28"/>
        </w:rPr>
        <w:t>三、考试方法和考试时间</w:t>
      </w:r>
    </w:p>
    <w:p>
      <w:pPr>
        <w:widowControl/>
        <w:spacing w:line="600" w:lineRule="atLeast"/>
        <w:ind w:firstLine="560" w:firstLineChars="200"/>
        <w:jc w:val="left"/>
        <w:textAlignment w:val="baseline"/>
        <w:rPr>
          <w:rFonts w:ascii="宋体" w:hAnsi="宋体" w:cs="宋体"/>
          <w:color w:val="262626"/>
          <w:kern w:val="0"/>
          <w:sz w:val="28"/>
          <w:szCs w:val="28"/>
        </w:rPr>
      </w:pPr>
      <w:r>
        <w:rPr>
          <w:rFonts w:hint="eastAsia" w:ascii="宋体" w:hAnsi="宋体" w:cs="宋体"/>
          <w:color w:val="262626"/>
          <w:kern w:val="0"/>
          <w:sz w:val="28"/>
          <w:szCs w:val="28"/>
        </w:rPr>
        <w:t>《国际贸易实务》考试采用闭卷笔试，中英双语拟卷，试卷满分1</w:t>
      </w:r>
      <w:r>
        <w:rPr>
          <w:rFonts w:ascii="宋体" w:hAnsi="宋体" w:cs="宋体"/>
          <w:color w:val="262626"/>
          <w:kern w:val="0"/>
          <w:sz w:val="28"/>
          <w:szCs w:val="28"/>
        </w:rPr>
        <w:t>5</w:t>
      </w:r>
      <w:r>
        <w:rPr>
          <w:rFonts w:hint="eastAsia" w:ascii="宋体" w:hAnsi="宋体" w:cs="宋体"/>
          <w:color w:val="262626"/>
          <w:kern w:val="0"/>
          <w:sz w:val="28"/>
          <w:szCs w:val="28"/>
        </w:rPr>
        <w:t>0分</w:t>
      </w:r>
      <w:r>
        <w:rPr>
          <w:rFonts w:hint="eastAsia" w:ascii="宋体" w:hAnsi="宋体" w:cs="宋体"/>
          <w:color w:val="262626"/>
          <w:kern w:val="0"/>
          <w:sz w:val="28"/>
          <w:szCs w:val="28"/>
          <w:lang w:eastAsia="zh-CN"/>
        </w:rPr>
        <w:t>，考试时间</w:t>
      </w:r>
      <w:r>
        <w:rPr>
          <w:rFonts w:hint="eastAsia" w:ascii="宋体" w:hAnsi="宋体" w:cs="宋体"/>
          <w:color w:val="262626"/>
          <w:kern w:val="0"/>
          <w:sz w:val="28"/>
          <w:szCs w:val="28"/>
          <w:lang w:val="en-US" w:eastAsia="zh-CN"/>
        </w:rPr>
        <w:t>120分钟</w:t>
      </w:r>
      <w:r>
        <w:rPr>
          <w:rFonts w:hint="eastAsia" w:ascii="宋体" w:hAnsi="宋体" w:cs="宋体"/>
          <w:color w:val="262626"/>
          <w:kern w:val="0"/>
          <w:sz w:val="28"/>
          <w:szCs w:val="28"/>
        </w:rPr>
        <w:t>。</w:t>
      </w:r>
      <w:bookmarkStart w:id="1" w:name="_GoBack"/>
      <w:bookmarkEnd w:id="1"/>
    </w:p>
    <w:p>
      <w:pPr>
        <w:widowControl/>
        <w:spacing w:line="600" w:lineRule="atLeast"/>
        <w:jc w:val="left"/>
        <w:textAlignment w:val="baseline"/>
        <w:rPr>
          <w:rFonts w:ascii="宋体" w:hAnsi="宋体" w:cs="宋体"/>
          <w:color w:val="262626"/>
          <w:kern w:val="0"/>
          <w:sz w:val="28"/>
          <w:szCs w:val="28"/>
        </w:rPr>
      </w:pPr>
      <w:r>
        <w:rPr>
          <w:rFonts w:hint="eastAsia" w:ascii="宋体" w:hAnsi="宋体" w:cs="宋体"/>
          <w:color w:val="262626"/>
          <w:kern w:val="0"/>
          <w:sz w:val="28"/>
          <w:szCs w:val="28"/>
        </w:rPr>
        <w:t>四、考试</w:t>
      </w:r>
      <w:r>
        <w:rPr>
          <w:rFonts w:hint="eastAsia" w:ascii="宋体" w:hAnsi="宋体" w:cs="宋体"/>
          <w:color w:val="262626"/>
          <w:kern w:val="0"/>
          <w:sz w:val="28"/>
          <w:szCs w:val="28"/>
          <w:lang w:eastAsia="zh-CN"/>
        </w:rPr>
        <w:t>主要</w:t>
      </w:r>
      <w:r>
        <w:rPr>
          <w:rFonts w:hint="eastAsia" w:ascii="宋体" w:hAnsi="宋体" w:cs="宋体"/>
          <w:color w:val="262626"/>
          <w:kern w:val="0"/>
          <w:sz w:val="28"/>
          <w:szCs w:val="28"/>
        </w:rPr>
        <w:t>内容和要求</w:t>
      </w:r>
    </w:p>
    <w:tbl>
      <w:tblPr>
        <w:tblStyle w:val="6"/>
        <w:tblW w:w="8678" w:type="dxa"/>
        <w:jc w:val="center"/>
        <w:tblLayout w:type="autofit"/>
        <w:tblCellMar>
          <w:top w:w="0" w:type="dxa"/>
          <w:left w:w="0" w:type="dxa"/>
          <w:bottom w:w="0" w:type="dxa"/>
          <w:right w:w="0" w:type="dxa"/>
        </w:tblCellMar>
      </w:tblPr>
      <w:tblGrid>
        <w:gridCol w:w="848"/>
        <w:gridCol w:w="3660"/>
        <w:gridCol w:w="4170"/>
      </w:tblGrid>
      <w:tr>
        <w:tblPrEx>
          <w:tblCellMar>
            <w:top w:w="0" w:type="dxa"/>
            <w:left w:w="0" w:type="dxa"/>
            <w:bottom w:w="0" w:type="dxa"/>
            <w:right w:w="0" w:type="dxa"/>
          </w:tblCellMar>
        </w:tblPrEx>
        <w:trPr>
          <w:trHeight w:val="238"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编号</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考试</w:t>
            </w:r>
            <w:r>
              <w:rPr>
                <w:rFonts w:hint="eastAsia" w:ascii="宋体" w:hAnsi="宋体" w:cs="宋体"/>
                <w:kern w:val="0"/>
                <w:sz w:val="28"/>
                <w:szCs w:val="28"/>
                <w:lang w:eastAsia="zh-CN"/>
              </w:rPr>
              <w:t>主要</w:t>
            </w:r>
            <w:r>
              <w:rPr>
                <w:rFonts w:hint="eastAsia" w:ascii="宋体" w:hAnsi="宋体" w:cs="宋体"/>
                <w:kern w:val="0"/>
                <w:sz w:val="28"/>
                <w:szCs w:val="28"/>
              </w:rPr>
              <w:t>内容</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考试要求</w:t>
            </w:r>
          </w:p>
        </w:tc>
      </w:tr>
      <w:tr>
        <w:tblPrEx>
          <w:tblCellMar>
            <w:top w:w="0" w:type="dxa"/>
            <w:left w:w="0" w:type="dxa"/>
            <w:bottom w:w="0" w:type="dxa"/>
            <w:right w:w="0" w:type="dxa"/>
          </w:tblCellMar>
        </w:tblPrEx>
        <w:trPr>
          <w:trHeight w:val="1695"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1</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国际贸易简介：国际贸易的动机、国际贸易的形式，国际贸易的问题</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了解、理解国际贸易的动机、国际贸易的形式，国际贸易的问题</w:t>
            </w:r>
          </w:p>
        </w:tc>
      </w:tr>
      <w:tr>
        <w:tblPrEx>
          <w:tblCellMar>
            <w:top w:w="0" w:type="dxa"/>
            <w:left w:w="0" w:type="dxa"/>
            <w:bottom w:w="0" w:type="dxa"/>
            <w:right w:w="0" w:type="dxa"/>
          </w:tblCellMar>
        </w:tblPrEx>
        <w:trPr>
          <w:trHeight w:val="2260"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2</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进出口贸易的一般程序：进出口贸易流程，交易的磋商、优秀谈判人员的基本素质</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了解、理解进出口贸易流程，交易的磋商、优秀谈判人员的基本素质</w:t>
            </w:r>
          </w:p>
        </w:tc>
      </w:tr>
      <w:tr>
        <w:tblPrEx>
          <w:tblCellMar>
            <w:top w:w="0" w:type="dxa"/>
            <w:left w:w="0" w:type="dxa"/>
            <w:bottom w:w="0" w:type="dxa"/>
            <w:right w:w="0" w:type="dxa"/>
          </w:tblCellMar>
        </w:tblPrEx>
        <w:trPr>
          <w:trHeight w:val="2271"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3</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国际商品的买卖合同：国际商品的买卖合同的定义，合同的格式和合同的履行</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了解、理解国际商品的买卖合同的定义、合同的格式、条款和合同的履行</w:t>
            </w:r>
          </w:p>
        </w:tc>
      </w:tr>
      <w:tr>
        <w:tblPrEx>
          <w:tblCellMar>
            <w:top w:w="0" w:type="dxa"/>
            <w:left w:w="0" w:type="dxa"/>
            <w:bottom w:w="0" w:type="dxa"/>
            <w:right w:w="0" w:type="dxa"/>
          </w:tblCellMar>
        </w:tblPrEx>
        <w:trPr>
          <w:trHeight w:val="3957"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4</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贸易术语：贸易术语的构成、合同中的通用贸易术语；国际贸易术语解释通则，运用和掌握主要国际贸易术语（特别是交货和风险转移点及双方的义务）</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了解、理解贸易术语的构成、合同中的通用贸易术语；国际贸易术语解释通则，会运用主要国际贸易术语</w:t>
            </w:r>
          </w:p>
        </w:tc>
      </w:tr>
      <w:tr>
        <w:tblPrEx>
          <w:tblCellMar>
            <w:top w:w="0" w:type="dxa"/>
            <w:left w:w="0" w:type="dxa"/>
            <w:bottom w:w="0" w:type="dxa"/>
            <w:right w:w="0" w:type="dxa"/>
          </w:tblCellMar>
        </w:tblPrEx>
        <w:trPr>
          <w:trHeight w:val="2260"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5</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货物的品质：货物品质的表示方法和品质的机动幅度条款和品质公差条款；合同中的品质条款实例</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了解、理解货物品质的表示方法和品质的机动幅度条款和品质公差条款；合同中的品质条款实例</w:t>
            </w:r>
          </w:p>
        </w:tc>
      </w:tr>
      <w:tr>
        <w:tblPrEx>
          <w:tblCellMar>
            <w:top w:w="0" w:type="dxa"/>
            <w:left w:w="0" w:type="dxa"/>
            <w:bottom w:w="0" w:type="dxa"/>
            <w:right w:w="0" w:type="dxa"/>
          </w:tblCellMar>
        </w:tblPrEx>
        <w:trPr>
          <w:trHeight w:val="1695"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6</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货物的数量：货物数量的计量单位，计算重量的方法，合同中的数量条款</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了解、理解货物数量的计量单位，计算重量的方法，合同中的数量条款</w:t>
            </w:r>
          </w:p>
        </w:tc>
      </w:tr>
      <w:tr>
        <w:tblPrEx>
          <w:tblCellMar>
            <w:top w:w="0" w:type="dxa"/>
            <w:left w:w="0" w:type="dxa"/>
            <w:bottom w:w="0" w:type="dxa"/>
            <w:right w:w="0" w:type="dxa"/>
          </w:tblCellMar>
        </w:tblPrEx>
        <w:trPr>
          <w:trHeight w:val="1706"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7</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货物的包装：包装的作用、包装的种类和包装标志。影响包装的各种因素</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了解、理解包装的作用、包装的种类和包装标志。影响包装的各种因素</w:t>
            </w:r>
          </w:p>
        </w:tc>
      </w:tr>
      <w:tr>
        <w:tblPrEx>
          <w:tblCellMar>
            <w:top w:w="0" w:type="dxa"/>
            <w:left w:w="0" w:type="dxa"/>
            <w:bottom w:w="0" w:type="dxa"/>
            <w:right w:w="0" w:type="dxa"/>
          </w:tblCellMar>
        </w:tblPrEx>
        <w:trPr>
          <w:trHeight w:val="119"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8</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货物定价：价格条款的构成，定价方法。</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会运用价格条款的构成，定价方法。</w:t>
            </w:r>
          </w:p>
        </w:tc>
      </w:tr>
      <w:tr>
        <w:tblPrEx>
          <w:tblCellMar>
            <w:top w:w="0" w:type="dxa"/>
            <w:left w:w="0" w:type="dxa"/>
            <w:bottom w:w="0" w:type="dxa"/>
            <w:right w:w="0" w:type="dxa"/>
          </w:tblCellMar>
        </w:tblPrEx>
        <w:trPr>
          <w:trHeight w:val="1695"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9</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货物的装运：货物的装运方式、装运条件，货运单据的构成</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了解、理解货物的装运方式、装运条件，货运单据的构成</w:t>
            </w:r>
          </w:p>
        </w:tc>
      </w:tr>
      <w:tr>
        <w:tblPrEx>
          <w:tblCellMar>
            <w:top w:w="0" w:type="dxa"/>
            <w:left w:w="0" w:type="dxa"/>
            <w:bottom w:w="0" w:type="dxa"/>
            <w:right w:w="0" w:type="dxa"/>
          </w:tblCellMar>
        </w:tblPrEx>
        <w:trPr>
          <w:trHeight w:val="3391"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10</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货物运输保险：货物运输保险中的海运保险、海运保险险别、海运保险合同格式。保险价值、保险费用、保险单的背书、我国的保险实务</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了解、理解：货物运输保险中的海运保险、海运保险险别、海运保险合同格式。保险价值、保险费用、保险单的背书、我国的保险实务</w:t>
            </w:r>
          </w:p>
        </w:tc>
      </w:tr>
      <w:tr>
        <w:tblPrEx>
          <w:tblCellMar>
            <w:top w:w="0" w:type="dxa"/>
            <w:left w:w="0" w:type="dxa"/>
            <w:bottom w:w="0" w:type="dxa"/>
            <w:right w:w="0" w:type="dxa"/>
          </w:tblCellMar>
        </w:tblPrEx>
        <w:trPr>
          <w:trHeight w:val="1706"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11</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货款的支付：国际贸易中的货款的支付工具、支付方式</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会运用国际贸易中的货款的支付工具、支付方式</w:t>
            </w:r>
          </w:p>
        </w:tc>
      </w:tr>
      <w:tr>
        <w:tblPrEx>
          <w:tblCellMar>
            <w:top w:w="0" w:type="dxa"/>
            <w:left w:w="0" w:type="dxa"/>
            <w:bottom w:w="0" w:type="dxa"/>
            <w:right w:w="0" w:type="dxa"/>
          </w:tblCellMar>
        </w:tblPrEx>
        <w:trPr>
          <w:trHeight w:val="1695" w:hRule="atLeast"/>
          <w:jc w:val="center"/>
        </w:trPr>
        <w:tc>
          <w:tcPr>
            <w:tcW w:w="84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jc w:val="center"/>
              <w:textAlignment w:val="baseline"/>
              <w:rPr>
                <w:rFonts w:ascii="宋体" w:hAnsi="宋体" w:cs="宋体"/>
                <w:kern w:val="0"/>
                <w:sz w:val="28"/>
                <w:szCs w:val="28"/>
              </w:rPr>
            </w:pPr>
            <w:r>
              <w:rPr>
                <w:rFonts w:hint="eastAsia" w:ascii="宋体" w:hAnsi="宋体" w:cs="宋体"/>
                <w:kern w:val="0"/>
                <w:sz w:val="28"/>
                <w:szCs w:val="28"/>
              </w:rPr>
              <w:t>12</w:t>
            </w:r>
          </w:p>
        </w:tc>
        <w:tc>
          <w:tcPr>
            <w:tcW w:w="366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纠纷、索赔和仲裁：国际贸易的纠纷和索赔、不可抗力、仲裁等。</w:t>
            </w:r>
          </w:p>
        </w:tc>
        <w:tc>
          <w:tcPr>
            <w:tcW w:w="41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bottom"/>
          </w:tcPr>
          <w:p>
            <w:pPr>
              <w:widowControl/>
              <w:textAlignment w:val="baseline"/>
              <w:rPr>
                <w:rFonts w:ascii="宋体" w:hAnsi="宋体" w:cs="宋体"/>
                <w:kern w:val="0"/>
                <w:sz w:val="28"/>
                <w:szCs w:val="28"/>
              </w:rPr>
            </w:pPr>
            <w:r>
              <w:rPr>
                <w:rFonts w:hint="eastAsia" w:ascii="宋体" w:hAnsi="宋体" w:cs="宋体"/>
                <w:kern w:val="0"/>
                <w:sz w:val="28"/>
                <w:szCs w:val="28"/>
              </w:rPr>
              <w:t>了解国际贸易的纠纷和索赔、不可抗力、仲裁等。</w:t>
            </w:r>
          </w:p>
        </w:tc>
      </w:tr>
    </w:tbl>
    <w:p>
      <w:pPr>
        <w:rPr>
          <w:rFonts w:ascii="宋体" w:hAnsi="宋体"/>
          <w:sz w:val="28"/>
          <w:szCs w:val="28"/>
        </w:rPr>
      </w:pPr>
      <w:r>
        <w:rPr>
          <w:rFonts w:hint="eastAsia" w:ascii="宋体" w:hAnsi="宋体"/>
          <w:sz w:val="28"/>
          <w:szCs w:val="28"/>
          <w:lang w:eastAsia="zh-CN"/>
        </w:rPr>
        <w:t>五</w:t>
      </w:r>
      <w:r>
        <w:rPr>
          <w:rFonts w:hint="eastAsia" w:ascii="宋体" w:hAnsi="宋体"/>
          <w:sz w:val="28"/>
          <w:szCs w:val="28"/>
        </w:rPr>
        <w:t>、参考书目</w:t>
      </w:r>
    </w:p>
    <w:p>
      <w:pPr>
        <w:rPr>
          <w:rFonts w:ascii="宋体" w:hAnsi="宋体"/>
          <w:sz w:val="28"/>
          <w:szCs w:val="28"/>
        </w:rPr>
      </w:pPr>
      <w:r>
        <w:rPr>
          <w:rFonts w:hint="eastAsia" w:ascii="宋体" w:hAnsi="宋体"/>
          <w:sz w:val="28"/>
          <w:szCs w:val="28"/>
        </w:rPr>
        <w:t>1.谢桂梅主编.《国际贸易实务双语教程》.清华大学出版社。2016</w:t>
      </w:r>
    </w:p>
    <w:p>
      <w:pPr>
        <w:rPr>
          <w:rFonts w:ascii="宋体" w:hAnsi="宋体"/>
          <w:sz w:val="28"/>
          <w:szCs w:val="28"/>
        </w:rPr>
      </w:pPr>
      <w:r>
        <w:rPr>
          <w:rFonts w:hint="eastAsia" w:ascii="宋体" w:hAnsi="宋体"/>
          <w:sz w:val="28"/>
          <w:szCs w:val="28"/>
        </w:rPr>
        <w:t>2.侯雁慧，郭亚卿主编.《世纪商务英语外贸英语实务》.大连理工大学出版社. 第三版，2016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026C"/>
    <w:rsid w:val="000E10D4"/>
    <w:rsid w:val="001748EE"/>
    <w:rsid w:val="002A2146"/>
    <w:rsid w:val="002C026C"/>
    <w:rsid w:val="003315E2"/>
    <w:rsid w:val="00360B17"/>
    <w:rsid w:val="003B2E13"/>
    <w:rsid w:val="00406EFB"/>
    <w:rsid w:val="004C2061"/>
    <w:rsid w:val="004C5FC6"/>
    <w:rsid w:val="004F23EE"/>
    <w:rsid w:val="00564A50"/>
    <w:rsid w:val="005C7304"/>
    <w:rsid w:val="00656AD6"/>
    <w:rsid w:val="00662BCB"/>
    <w:rsid w:val="007E6938"/>
    <w:rsid w:val="00B72BDD"/>
    <w:rsid w:val="00CD5A7F"/>
    <w:rsid w:val="00DB7A01"/>
    <w:rsid w:val="00E51C7E"/>
    <w:rsid w:val="00E539EB"/>
    <w:rsid w:val="00EA0EF9"/>
    <w:rsid w:val="00F23492"/>
    <w:rsid w:val="00F34B07"/>
    <w:rsid w:val="3014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character" w:customStyle="1" w:styleId="9">
    <w:name w:val="标题 1 字符"/>
    <w:basedOn w:val="7"/>
    <w:link w:val="2"/>
    <w:uiPriority w:val="9"/>
    <w:rPr>
      <w:rFonts w:ascii="宋体" w:hAnsi="宋体" w:eastAsia="宋体" w:cs="宋体"/>
      <w:b/>
      <w:bCs/>
      <w:kern w:val="36"/>
      <w:sz w:val="48"/>
      <w:szCs w:val="48"/>
    </w:rPr>
  </w:style>
  <w:style w:type="paragraph" w:customStyle="1" w:styleId="10">
    <w:name w:val="cl"/>
    <w:basedOn w:val="1"/>
    <w:uiPriority w:val="0"/>
    <w:pPr>
      <w:widowControl/>
      <w:spacing w:before="100" w:beforeAutospacing="1" w:after="100" w:afterAutospacing="1"/>
      <w:jc w:val="left"/>
    </w:pPr>
    <w:rPr>
      <w:rFonts w:ascii="宋体" w:hAnsi="宋体" w:cs="宋体"/>
      <w:kern w:val="0"/>
      <w:sz w:val="24"/>
    </w:rPr>
  </w:style>
  <w:style w:type="character" w:customStyle="1" w:styleId="11">
    <w:name w:val="source"/>
    <w:basedOn w:val="7"/>
    <w:uiPriority w:val="0"/>
  </w:style>
  <w:style w:type="character" w:customStyle="1" w:styleId="12">
    <w:name w:val="time"/>
    <w:basedOn w:val="7"/>
    <w:qFormat/>
    <w:uiPriority w:val="0"/>
  </w:style>
  <w:style w:type="character" w:customStyle="1" w:styleId="13">
    <w:name w:val="tags"/>
    <w:basedOn w:val="7"/>
    <w:qFormat/>
    <w:uiPriority w:val="0"/>
  </w:style>
  <w:style w:type="character" w:customStyle="1" w:styleId="14">
    <w:name w:val="页眉 字符"/>
    <w:basedOn w:val="7"/>
    <w:link w:val="4"/>
    <w:qFormat/>
    <w:uiPriority w:val="99"/>
    <w:rPr>
      <w:rFonts w:ascii="Times New Roman" w:hAnsi="Times New Roman" w:eastAsia="宋体" w:cs="Times New Roman"/>
      <w:sz w:val="18"/>
      <w:szCs w:val="18"/>
    </w:rPr>
  </w:style>
  <w:style w:type="character" w:customStyle="1" w:styleId="15">
    <w:name w:val="页脚 字符"/>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217</Words>
  <Characters>1238</Characters>
  <Lines>10</Lines>
  <Paragraphs>2</Paragraphs>
  <TotalTime>8</TotalTime>
  <ScaleCrop>false</ScaleCrop>
  <LinksUpToDate>false</LinksUpToDate>
  <CharactersWithSpaces>1453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2020-04-13T03:07:00Z</dcterms:created>
  <dc:creator>翱翔 张</dc:creator>
  <cp:lastModifiedBy>Administrator</cp:lastModifiedBy>
  <dcterms:modified xsi:type="dcterms:W3CDTF">2021-03-10T13:23:22Z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