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皖江工学院2021年专升本考试《旅游学概论》考试大纲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2021年专升本考试《旅游学概论》考试大纲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旅游学概论》考试是酒店管理专业专升本招生考试专业课考试科目之一，考试对象为报考我校酒店管理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考生对旅游学概论中基本概念、基本原理的掌握情况以及运用基础理论解决问题的能力，考查考生分析问题及综合知识运用的能力。考生可根据本大纲的内容和要求自行学习相关内容和掌握有关知识。考试采用笔试的方式进行（免笔试学生须参加面试），考试时间为12</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0分钟。</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经济管理学院负责解释。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二、考核目标与要求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考核考生对旅游业、旅游活动的特点、旅游行业的构成、旅游活动发展状况的衡量指标和统计方法、旅游资源调查的方法步骤等知识掌握水平，熟悉旅游产品设计以及各类旅游企业的业务范畴、旅游市场细分的基本方法、分析旅游客流特点等，考察考生分析问题、解决问题及综合知识运用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要求考生理解和掌握旅游学概论中的基本概念、特点、基本理论以及运用基础理论解决旅游业发展过程中存在的问题。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第1章 旅游活动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（1）旅游学科发展概况（重点）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（2）世界旅游组织关于旅游活动的定义（次重点）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（3）旅游活动的移动性、异地性与暂居性（重点）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（4）泛旅游活动的意义（一般）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（5）现代旅游的产生和发展过程（次重点）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（6）现代旅游业形成的标志性事件（次重点）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（7）旅游活动的经济、环境和社会文化影响（重点）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第2章 访客与旅游需求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（1）访客、旅游者的定义（重点）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（2）旅游者身份识别的主要视角（次重点）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（3）旅游需求和旅游动机的定义（重点）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（4）旅游者动机类型和影响因素（重点）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（5）行前决策、现场体验、事后评估三个阶段的行为特征（次重点）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第3章 旅游产品与供给</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（1）旅游产品的概念与特征（重点）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（2）旅游产品分类（次重点）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（3）观光益智、休闲度假、商务会展等旅游产品的概念及特征（次重点）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（4）旅游产品供给体系特征（重点）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（5）旅游业的性质与行业体系（一般）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第4章 观光与度假吸引物</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（1）旅游资源的定义与分类（重点）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（2）旅游吸引物的定义和类型（次重点）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（3）观光型吸引物和度假型吸引物的主要类别（重点）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第5章 商务·会展与节事活动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w:t>
      </w:r>
      <w:bookmarkStart w:id="1" w:name="_Hlk51015520"/>
      <w:r>
        <w:rPr>
          <w:rFonts w:hint="eastAsia" w:ascii="微软雅黑" w:hAnsi="微软雅黑" w:eastAsia="微软雅黑" w:cs="微软雅黑"/>
          <w:i w:val="0"/>
          <w:iCs w:val="0"/>
          <w:caps w:val="0"/>
          <w:color w:val="555555"/>
          <w:spacing w:val="0"/>
          <w:kern w:val="0"/>
          <w:sz w:val="24"/>
          <w:szCs w:val="24"/>
          <w:u w:val="none"/>
          <w:bdr w:val="none" w:color="auto" w:sz="0" w:space="0"/>
          <w:shd w:val="clear" w:fill="FFFFFF"/>
          <w:lang w:val="en-US" w:eastAsia="zh-CN" w:bidi="ar"/>
        </w:rPr>
        <w:t>商务旅游的定义（重点）</w:t>
      </w:r>
      <w:bookmarkEnd w:id="1"/>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（2）会展、节事与旅游业的关系（重点）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（3）会展的概念、特征与分类（次重点）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（4）会展业组织与管理（次重点）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（5）旅游节事的概念、分类和特点（重点）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第6章 旅游目的地与旅游城市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（1）旅游目的地的定义（重点）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（2）城市型目的地和景区型目的地的特点（重点）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（3）城市的旅游与游憩功能（一般）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（4）旅游城市的类型（次重点）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（5）旅游目的地营销的概念（重点）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（6）目的地营销组织和目的地营销系统（次重点）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第7章 移动性与旅游交通</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（1）人类旅行与移动性的含义（次重点）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（2）旅游移动性的影响因素（一般）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（3）现代大众旅行方式与旅游交通的功能（重点）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（4）旅游交通系统和交通服务（重点）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第8章 旅游中介服务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（1）旅游中介服务的概念（重点）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（2）旅游产品的分销渠道、旅游经营商和旅游代理商的分工（重点）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（3）团队包价旅游及质量控制（次重点）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（4）商务旅游中介服务（一般）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（5）信息技术对旅游中介服务的影响（次重点）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第9章 旅游接待服务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（1）旅游接待业的概念和功能（重点）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w:t>
      </w:r>
      <w:bookmarkStart w:id="2" w:name="_Hlk51016190"/>
      <w:r>
        <w:rPr>
          <w:rFonts w:hint="eastAsia" w:ascii="微软雅黑" w:hAnsi="微软雅黑" w:eastAsia="微软雅黑" w:cs="微软雅黑"/>
          <w:i w:val="0"/>
          <w:iCs w:val="0"/>
          <w:caps w:val="0"/>
          <w:color w:val="555555"/>
          <w:spacing w:val="0"/>
          <w:kern w:val="0"/>
          <w:sz w:val="24"/>
          <w:szCs w:val="24"/>
          <w:u w:val="none"/>
          <w:bdr w:val="none" w:color="auto" w:sz="0" w:space="0"/>
          <w:shd w:val="clear" w:fill="FFFFFF"/>
          <w:lang w:val="en-US" w:eastAsia="zh-CN" w:bidi="ar"/>
        </w:rPr>
        <w:t>酒店的等级划分和评定标准</w:t>
      </w:r>
      <w:bookmarkEnd w:id="2"/>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（3）旅游接待设施与服务分类（一般）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（4）无限服务型、有限服务型酒店的特点（重点）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（5）旅游接待业经营管理的特征和内容（次重点）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第10章 旅游支持行业</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（1）餐饮业、零售业、娱乐业、信息业、金融业、保险业、房地产业装备制造业等行业与旅游业的关系（重点）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（2）旅游餐饮与美食旅游、旅游购物与购物旅游、旅游娱乐与娱乐旅游之间的联系和区别（一般）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（3）旅游信息服务的基本内涵</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第11章 旅游公共管理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（1）旅游产品的公共性、旅游公共组织与旅游危机管理（次重点）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（2）旅游立法与政府管理、旅游政策的概念和作用（重点）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（3）公共资源管理与旅游发展规划（重点）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（4）旅游公共环境问题和旅游生态保障措施（次重点）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吴必虎,黄潇婷等,编著，《旅游学概论》（第3版），北京:中国人民大学出版社, 2019</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闻芳，杨辉 编 《旅游学概论》第一版，江苏大学出版社，2018年</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A501B"/>
    <w:rsid w:val="709A5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2021-04-28T02:37:00Z</dcterms:created>
  <dc:creator>17603013496</dc:creator>
  <cp:lastModifiedBy>17603013496</cp:lastModifiedBy>
  <dcterms:modified xsi:type="dcterms:W3CDTF">2021-04-28T02:37:54Z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D13B605F563E4661B14DBFB1E32F3213</vt:lpwstr>
  </property>
</Properties>
</file>