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/>
          <w:bCs w:val="0"/>
          <w:sz w:val="32"/>
          <w:szCs w:val="32"/>
        </w:rPr>
        <w:t>年专升本《人力资源管理》考试大纲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一、总纲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大纲适用于：安徽省属普通高校（以及经过批准举办普通高等职业教育的成人高等院校）的应届全日制普通高职（专科）毕业生；安徽省高校毕业的具有普通高职（专科）学历的退役士兵。考试是国家承认的招收专科学生升入本科阶段学习的选拔性考试，旨在考核学生对于本课程是否达到进入本科学习水平的基本要求。考试需在统一规定的时间内，采用闭卷方式进行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本大纲旨在规定课程学习和考试的内容和范围，是实施课程考试的重要依据，也是指导学生高效学习的纲领性文件，有助于考试标准的规范化和具体化。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大纲的制定旨在贯彻国家和安徽省的相关要求，依据有关政策文件，根据“宽口径、厚基础、强能力、高素质”的原则，实现培养人力资源管理中高级应用性人才的目标。考查内容以人力资源管理过程为主线，围绕人力资源管理活动中的人力资源规划、工作分析、人员招聘与录用、人员的培训与开发、绩效管理、薪酬管理、劳动关系管理等内容展开，使学生具备坚实的现代企业管理与现代人力资源管理的理论基础，掌握人力资源管理的理论与技术方法，熟练应用人力资源管理工具开展现代人力资源管理活动。考试以人力资源管理相关理论知识为基础，强调课程的综合性和实践应用性，通过对各章节知识要点的扎实掌握和融会贯通实现创新性。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二、学科考查内容纲要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（一）考核目标与要求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本课程考试参考书目：《人力资源管理》（第1版），丛晓利，王君萍等编著，清华大学出版社，2017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《人力资源管理》课程是人力资源管理专业的核心基础课程，在人力资源管理专业课程体系中有着重要的地位和作用。通过对人力资源相关概念、基本理论、业务流程以及案例的教学，培养学生对人力资源相关领域的学习与探究兴趣，解决人力资源领域基本问题与现象的能力，使得学生具备更为扎实和全面的学科素养。具体包括：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1.能力目标</w:t>
      </w:r>
    </w:p>
    <w:p>
      <w:pPr>
        <w:spacing w:line="360" w:lineRule="auto"/>
        <w:ind w:left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具有较强的语言与文字表达、人际沟通、组织协调及领导的基本能力；</w:t>
      </w:r>
    </w:p>
    <w:p>
      <w:pPr>
        <w:spacing w:line="360" w:lineRule="auto"/>
        <w:ind w:left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掌握文献检索、资料查询的基本方法，具有一定科学研究和实际工作能力。</w:t>
      </w:r>
    </w:p>
    <w:p>
      <w:pPr>
        <w:spacing w:line="360" w:lineRule="auto"/>
        <w:ind w:left="560"/>
        <w:rPr>
          <w:rFonts w:hint="eastAsia" w:ascii="仿宋" w:hAnsi="仿宋" w:eastAsia="仿宋" w:cs="仿宋"/>
          <w:color w:val="333333"/>
          <w:kern w:val="0"/>
          <w:szCs w:val="21"/>
        </w:rPr>
      </w:pPr>
      <w:r>
        <w:rPr>
          <w:rFonts w:hint="eastAsia" w:ascii="仿宋" w:hAnsi="仿宋" w:eastAsia="仿宋" w:cs="仿宋"/>
          <w:sz w:val="28"/>
          <w:szCs w:val="28"/>
        </w:rPr>
        <w:t>掌握人力资源管理活动中的调研、分析、实施、评估等基本技能；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2.知识目标</w:t>
      </w:r>
    </w:p>
    <w:p>
      <w:pPr>
        <w:spacing w:line="360" w:lineRule="auto"/>
        <w:ind w:left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掌握人力资源管理的概念、基本理论以及一般框架结构；</w:t>
      </w:r>
    </w:p>
    <w:p>
      <w:pPr>
        <w:spacing w:line="360" w:lineRule="auto"/>
        <w:ind w:left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了解人力资源管理的发展历程、应用现状与发展趋势；</w:t>
      </w:r>
    </w:p>
    <w:p>
      <w:pPr>
        <w:spacing w:line="360" w:lineRule="auto"/>
        <w:ind w:left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掌握当前人力资源管理的主要模块知识；</w:t>
      </w:r>
    </w:p>
    <w:p>
      <w:pPr>
        <w:spacing w:line="360" w:lineRule="auto"/>
        <w:ind w:left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掌握人力资源管理的定性、定量分析方法；</w:t>
      </w:r>
    </w:p>
    <w:p>
      <w:pPr>
        <w:spacing w:line="360" w:lineRule="auto"/>
        <w:ind w:left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了解人力资源管理活动中法律法规问题。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3.素质目标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培养学生的团队协作能力、社会责任意识以及诚实经营的品德；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培养学生良好的人际交流与沟通能力；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培养学生分析问题解决问题的能力，及在实践中不断创新的能力；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培养学生吃苦耐劳的敬业精神和职业素养。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（二）考试范围与要求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考试范围主要围绕人力资源管理基本概念和基本理论、人力资源管理六大模块的知识和方法等主要内容展开。具体考查内容如下：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第一章 人力资源概述（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重点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第一节 认识人力资源管理职业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第二节 人力资源的起源、发展和现状（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次重点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现代人力资源管理的主要目标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现代人力资源管理与传统人力资源管理的区别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第三节 认识人力资源管理相关术语（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了解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第四节 认识人力资源管理工作（重点）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人力资源管理的任务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人力资源管理的工作内容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人力资源管理工作的意义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工作分析与设计（重点）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第一节 工作分析的准备（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次重点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确定工作分析的目标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收集和分析有关的资料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企业工作分析的意义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第二节 工作分析在企业中的实际应用（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次</w:t>
      </w:r>
      <w:r>
        <w:rPr>
          <w:rFonts w:hint="eastAsia" w:ascii="仿宋" w:hAnsi="仿宋" w:eastAsia="仿宋" w:cs="仿宋"/>
          <w:sz w:val="28"/>
          <w:szCs w:val="28"/>
        </w:rPr>
        <w:t>重点）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选择信息收集的方法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第三节 工作设计方案的制订与试行（重点）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工作设计的准备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工作设计的主要内容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工作设计方式的选择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人力资源规划的制订（重点）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第一节 人力资源规划（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次</w:t>
      </w:r>
      <w:r>
        <w:rPr>
          <w:rFonts w:hint="eastAsia" w:ascii="仿宋" w:hAnsi="仿宋" w:eastAsia="仿宋" w:cs="仿宋"/>
          <w:sz w:val="28"/>
          <w:szCs w:val="28"/>
        </w:rPr>
        <w:t>重点）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人力资源规划概述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人力资源规划的分类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人力资源规划的内容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第二节 预测人力资源供需（重点）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人力资源供给预测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人力资源需求预测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人力资源供需不平衡及其影响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编制人力资源规划（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次重点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第四章 员工的招聘与选拔（重点）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第一节 员工招聘的准备（了解）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第二节 选择招聘渠道、发布招聘信息及组织面试（重点）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招聘渠道的种类及其优缺点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组织应聘人员笔试、面试及其他测试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第三节 做出录用决策,评价招聘效果（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次</w:t>
      </w:r>
      <w:r>
        <w:rPr>
          <w:rFonts w:hint="eastAsia" w:ascii="仿宋" w:hAnsi="仿宋" w:eastAsia="仿宋" w:cs="仿宋"/>
          <w:sz w:val="28"/>
          <w:szCs w:val="28"/>
        </w:rPr>
        <w:t>重点）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评价员工招聘效果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第五章 </w:t>
      </w:r>
      <w:r>
        <w:rPr>
          <w:rFonts w:hint="eastAsia" w:ascii="仿宋" w:hAnsi="仿宋" w:eastAsia="仿宋" w:cs="仿宋"/>
          <w:sz w:val="28"/>
          <w:szCs w:val="28"/>
        </w:rPr>
        <w:t>员工的培训与开发（重点）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第一节 分析员工培训需求,进行培训准备（重点）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分析培训需求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确定培训目标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制定培训计划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第二节 组织员工培训（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次重点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确定培训方法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第三节 制订人才储备和晋升制度（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一般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人才储备和晋升制度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第六章 设计和制订员工薪酬体系（重点）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第一节 分析薪酬体系设计的背景（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一般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薪酬体系的目的和作用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第二节 制订基本薪酬体系制度（重点）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薪酬体系制定的方法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薪酬体系制定的程序与步骤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第三节 执行与评价薪酬制度（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一般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对薪酬制度的执行与评价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第四节 调整员工的薪酬（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一般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第七章 员工福利与职业安全卫生管理制度（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一般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第一节 福利制度的重要性（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一般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第二节 制订福利制度（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一般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第三节 制订社会保险制度（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一般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社会保险制度的主要内容（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次重点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制订职业安全卫生管理制度（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一般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第八章 员工激励与绩效考核（重点）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第一节 员工激励与绩效制度的意义（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一般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激励与绩效考核制度的定义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激励与绩效考核制度的意义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员工激励与绩效制度的制订原则（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次重点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第三节 设计绩效考核方案（重点）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绩效考核方案的主要内容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绩效考核方案制定的步骤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第四节 实施绩效考核方案（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次重点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第五节 沟通绩效评价结果（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一般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第九章 员工劳动关系管理（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一般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第一节 劳动关系的重要性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劳动关系的概念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劳动关系与劳务关系的区别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第二节 签订并管理劳动合同（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一般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订立劳动合同的原则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劳动合同的效力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劳动合同的解除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第三节 处理与解决劳动争议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劳动争议处理机构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劳动争议的处理程序</w:t>
      </w:r>
    </w:p>
    <w:p>
      <w:pPr>
        <w:widowControl/>
        <w:shd w:val="clear" w:color="auto" w:fill="FFFFFF"/>
        <w:spacing w:line="360" w:lineRule="auto"/>
        <w:jc w:val="left"/>
        <w:outlineLvl w:val="0"/>
        <w:rPr>
          <w:rFonts w:hint="eastAsia" w:ascii="仿宋" w:hAnsi="仿宋" w:eastAsia="仿宋" w:cs="仿宋"/>
          <w:color w:val="656565"/>
          <w:sz w:val="28"/>
          <w:szCs w:val="28"/>
          <w:shd w:val="clear" w:color="auto" w:fill="FFFFFF"/>
        </w:rPr>
      </w:pPr>
    </w:p>
    <w:p>
      <w:pPr>
        <w:pStyle w:val="4"/>
        <w:widowControl/>
        <w:numPr>
          <w:ilvl w:val="0"/>
          <w:numId w:val="4"/>
        </w:numPr>
        <w:spacing w:beforeLines="50" w:beforeAutospacing="0" w:afterAutospacing="0"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试卷结构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试卷总分为</w:t>
      </w:r>
      <w:r>
        <w:rPr>
          <w:rFonts w:hint="eastAsia" w:ascii="仿宋" w:hAnsi="仿宋" w:eastAsia="仿宋" w:cs="仿宋"/>
          <w:sz w:val="28"/>
          <w:szCs w:val="28"/>
        </w:rPr>
        <w:t>150分）</w:t>
      </w:r>
    </w:p>
    <w:tbl>
      <w:tblPr>
        <w:tblStyle w:val="6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2328"/>
        <w:gridCol w:w="2330"/>
        <w:gridCol w:w="2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98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366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题型</w:t>
            </w:r>
          </w:p>
        </w:tc>
        <w:tc>
          <w:tcPr>
            <w:tcW w:w="136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题量</w:t>
            </w:r>
          </w:p>
        </w:tc>
        <w:tc>
          <w:tcPr>
            <w:tcW w:w="136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98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366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单项选择题</w:t>
            </w:r>
          </w:p>
        </w:tc>
        <w:tc>
          <w:tcPr>
            <w:tcW w:w="136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</w:t>
            </w:r>
          </w:p>
        </w:tc>
        <w:tc>
          <w:tcPr>
            <w:tcW w:w="1367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98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366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判断题</w:t>
            </w:r>
          </w:p>
        </w:tc>
        <w:tc>
          <w:tcPr>
            <w:tcW w:w="136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1367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98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366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简答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题</w:t>
            </w:r>
          </w:p>
        </w:tc>
        <w:tc>
          <w:tcPr>
            <w:tcW w:w="136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67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98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366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论述题</w:t>
            </w:r>
          </w:p>
        </w:tc>
        <w:tc>
          <w:tcPr>
            <w:tcW w:w="136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67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98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366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案例题</w:t>
            </w:r>
          </w:p>
        </w:tc>
        <w:tc>
          <w:tcPr>
            <w:tcW w:w="136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367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30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4A6ED6"/>
    <w:multiLevelType w:val="singleLevel"/>
    <w:tmpl w:val="C04A6ED6"/>
    <w:lvl w:ilvl="0" w:tentative="0">
      <w:start w:val="3"/>
      <w:numFmt w:val="chineseCounting"/>
      <w:suff w:val="space"/>
      <w:lvlText w:val="第%1节"/>
      <w:lvlJc w:val="left"/>
      <w:rPr>
        <w:rFonts w:hint="eastAsia"/>
      </w:rPr>
    </w:lvl>
  </w:abstractNum>
  <w:abstractNum w:abstractNumId="1">
    <w:nsid w:val="E003B9C2"/>
    <w:multiLevelType w:val="singleLevel"/>
    <w:tmpl w:val="E003B9C2"/>
    <w:lvl w:ilvl="0" w:tentative="0">
      <w:start w:val="2"/>
      <w:numFmt w:val="chineseCounting"/>
      <w:suff w:val="space"/>
      <w:lvlText w:val="第%1节"/>
      <w:lvlJc w:val="left"/>
      <w:rPr>
        <w:rFonts w:hint="eastAsia"/>
      </w:rPr>
    </w:lvl>
  </w:abstractNum>
  <w:abstractNum w:abstractNumId="2">
    <w:nsid w:val="F7F2B497"/>
    <w:multiLevelType w:val="singleLevel"/>
    <w:tmpl w:val="F7F2B49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BDA1C2E"/>
    <w:multiLevelType w:val="singleLevel"/>
    <w:tmpl w:val="6BDA1C2E"/>
    <w:lvl w:ilvl="0" w:tentative="0">
      <w:start w:val="2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5C5C"/>
    <w:rsid w:val="000319D4"/>
    <w:rsid w:val="000425A9"/>
    <w:rsid w:val="00065212"/>
    <w:rsid w:val="00081494"/>
    <w:rsid w:val="0009502D"/>
    <w:rsid w:val="000C30F7"/>
    <w:rsid w:val="000F2F17"/>
    <w:rsid w:val="00113362"/>
    <w:rsid w:val="00123151"/>
    <w:rsid w:val="00131646"/>
    <w:rsid w:val="00165889"/>
    <w:rsid w:val="00197CCE"/>
    <w:rsid w:val="001B5471"/>
    <w:rsid w:val="001C422A"/>
    <w:rsid w:val="001F65E7"/>
    <w:rsid w:val="00235865"/>
    <w:rsid w:val="002849EC"/>
    <w:rsid w:val="002A354B"/>
    <w:rsid w:val="002B7E71"/>
    <w:rsid w:val="002D00BA"/>
    <w:rsid w:val="00305A8C"/>
    <w:rsid w:val="00347B9C"/>
    <w:rsid w:val="003D10EA"/>
    <w:rsid w:val="00451056"/>
    <w:rsid w:val="004900F6"/>
    <w:rsid w:val="005017D3"/>
    <w:rsid w:val="00504A9E"/>
    <w:rsid w:val="00512810"/>
    <w:rsid w:val="00514912"/>
    <w:rsid w:val="00532CE4"/>
    <w:rsid w:val="005337F3"/>
    <w:rsid w:val="005571DE"/>
    <w:rsid w:val="00597FC5"/>
    <w:rsid w:val="005A5D48"/>
    <w:rsid w:val="005C4004"/>
    <w:rsid w:val="0060460D"/>
    <w:rsid w:val="006134C9"/>
    <w:rsid w:val="00644E5F"/>
    <w:rsid w:val="00645D41"/>
    <w:rsid w:val="006B5C5C"/>
    <w:rsid w:val="006F5E1F"/>
    <w:rsid w:val="007044D5"/>
    <w:rsid w:val="007175D0"/>
    <w:rsid w:val="007B2654"/>
    <w:rsid w:val="007E16C6"/>
    <w:rsid w:val="007E4B2F"/>
    <w:rsid w:val="008274EE"/>
    <w:rsid w:val="00830CEE"/>
    <w:rsid w:val="0085027B"/>
    <w:rsid w:val="008B4B01"/>
    <w:rsid w:val="008C5CAB"/>
    <w:rsid w:val="008F30A3"/>
    <w:rsid w:val="00901177"/>
    <w:rsid w:val="00937AF9"/>
    <w:rsid w:val="009500BE"/>
    <w:rsid w:val="00986E45"/>
    <w:rsid w:val="009C0E7A"/>
    <w:rsid w:val="009C1F1D"/>
    <w:rsid w:val="009E0908"/>
    <w:rsid w:val="009F6227"/>
    <w:rsid w:val="00A87ACC"/>
    <w:rsid w:val="00AD2E04"/>
    <w:rsid w:val="00B0776A"/>
    <w:rsid w:val="00B127EB"/>
    <w:rsid w:val="00B21532"/>
    <w:rsid w:val="00B26021"/>
    <w:rsid w:val="00B55F63"/>
    <w:rsid w:val="00BA0880"/>
    <w:rsid w:val="00C260F4"/>
    <w:rsid w:val="00CA2401"/>
    <w:rsid w:val="00DE27E1"/>
    <w:rsid w:val="00DF1C46"/>
    <w:rsid w:val="00E2019A"/>
    <w:rsid w:val="00E32A50"/>
    <w:rsid w:val="00E61732"/>
    <w:rsid w:val="00E70AB4"/>
    <w:rsid w:val="00EC55B8"/>
    <w:rsid w:val="00EE4677"/>
    <w:rsid w:val="00F414C2"/>
    <w:rsid w:val="00F61322"/>
    <w:rsid w:val="1495375F"/>
    <w:rsid w:val="17574F41"/>
    <w:rsid w:val="1B503F97"/>
    <w:rsid w:val="266D43E5"/>
    <w:rsid w:val="2F0F441F"/>
    <w:rsid w:val="44E23C7D"/>
    <w:rsid w:val="46525ADC"/>
    <w:rsid w:val="6BD978A3"/>
    <w:rsid w:val="6DB10E88"/>
    <w:rsid w:val="71DD2977"/>
    <w:rsid w:val="73607B84"/>
    <w:rsid w:val="7F10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table" w:styleId="6">
    <w:name w:val="Table Grid"/>
    <w:basedOn w:val="5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375</Words>
  <Characters>2138</Characters>
  <Lines>17</Lines>
  <Paragraphs>5</Paragraphs>
  <TotalTime>1</TotalTime>
  <ScaleCrop>false</ScaleCrop>
  <LinksUpToDate>false</LinksUpToDate>
  <CharactersWithSpaces>2508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2020-04-12T06:52:00Z</dcterms:created>
  <dc:creator>张宇婷</dc:creator>
  <cp:lastModifiedBy>李哲源</cp:lastModifiedBy>
  <cp:lastPrinted>2020-04-15T02:04:00Z</cp:lastPrinted>
  <dcterms:modified xsi:type="dcterms:W3CDTF">2022-03-04T06:34:39Z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FCFFBEBBB8C34806AC8D82641AAB333E</vt:lpwstr>
  </property>
</Properties>
</file>